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32830EE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0C5B54">
        <w:rPr>
          <w:sz w:val="22"/>
          <w:szCs w:val="22"/>
        </w:rPr>
        <w:t>September 12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758417F4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0C5B54">
        <w:rPr>
          <w:sz w:val="22"/>
          <w:szCs w:val="22"/>
        </w:rPr>
        <w:t>August 13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6C9A2B6F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0C5B54">
        <w:rPr>
          <w:sz w:val="22"/>
          <w:szCs w:val="22"/>
        </w:rPr>
        <w:t>August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6302DED0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  <w:bookmarkStart w:id="0" w:name="_GoBack"/>
      <w:bookmarkEnd w:id="0"/>
    </w:p>
    <w:p w14:paraId="24A444D9" w14:textId="44659F91" w:rsidR="002A262C" w:rsidRDefault="00EE4E40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02E11593" w14:textId="77777777" w:rsidR="0088626A" w:rsidRDefault="0088626A" w:rsidP="0088626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8626A">
        <w:rPr>
          <w:sz w:val="22"/>
          <w:szCs w:val="22"/>
        </w:rPr>
        <w:t>A.</w:t>
      </w:r>
      <w:r w:rsidRPr="0088626A">
        <w:rPr>
          <w:sz w:val="22"/>
          <w:szCs w:val="22"/>
        </w:rPr>
        <w:tab/>
      </w:r>
      <w:r>
        <w:rPr>
          <w:sz w:val="22"/>
          <w:szCs w:val="22"/>
        </w:rPr>
        <w:t>Discussion and any action on Louisiana Compliance Questionnaire</w:t>
      </w:r>
    </w:p>
    <w:p w14:paraId="41DA3FD9" w14:textId="77777777" w:rsidR="00D815AE" w:rsidRPr="0047609F" w:rsidRDefault="00D815AE" w:rsidP="00D815AE">
      <w:pPr>
        <w:ind w:left="1440" w:hanging="720"/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3FCEFBD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HVAC work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5A40D3D3" w14:textId="77777777" w:rsidR="007A0AC2" w:rsidRPr="007A0AC2" w:rsidRDefault="007A0AC2" w:rsidP="007A0AC2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48C3431F" w14:textId="4FFB4ED5" w:rsidR="004E5697" w:rsidRPr="004E5697" w:rsidRDefault="007A0AC2" w:rsidP="004E5697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>D.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  <w:r w:rsidR="004E5697" w:rsidRPr="004E5697">
        <w:t xml:space="preserve"> </w:t>
      </w:r>
    </w:p>
    <w:p w14:paraId="05F2D0EF" w14:textId="269F8377" w:rsidR="004E5697" w:rsidRPr="004E5697" w:rsidRDefault="004E5697" w:rsidP="004E5697">
      <w:pPr>
        <w:ind w:left="1440" w:hanging="720"/>
        <w:rPr>
          <w:sz w:val="22"/>
          <w:szCs w:val="22"/>
        </w:rPr>
      </w:pPr>
      <w:r w:rsidRPr="004E5697">
        <w:rPr>
          <w:sz w:val="22"/>
          <w:szCs w:val="22"/>
        </w:rPr>
        <w:t>E.</w:t>
      </w:r>
      <w:r w:rsidRPr="004E5697">
        <w:rPr>
          <w:sz w:val="22"/>
          <w:szCs w:val="22"/>
        </w:rPr>
        <w:tab/>
        <w:t xml:space="preserve">Discussion and any action on </w:t>
      </w:r>
      <w:proofErr w:type="spellStart"/>
      <w:r w:rsidRPr="004E5697">
        <w:rPr>
          <w:sz w:val="22"/>
          <w:szCs w:val="22"/>
        </w:rPr>
        <w:t>Youngswood</w:t>
      </w:r>
      <w:proofErr w:type="spellEnd"/>
      <w:r w:rsidRPr="004E5697">
        <w:rPr>
          <w:sz w:val="22"/>
          <w:szCs w:val="22"/>
        </w:rPr>
        <w:t xml:space="preserve"> Site Development Project</w:t>
      </w:r>
    </w:p>
    <w:p w14:paraId="2726A214" w14:textId="49860891" w:rsidR="00142401" w:rsidRDefault="004E5697" w:rsidP="004E5697">
      <w:pPr>
        <w:ind w:left="1440" w:hanging="720"/>
        <w:rPr>
          <w:sz w:val="22"/>
          <w:szCs w:val="22"/>
        </w:rPr>
      </w:pPr>
      <w:r w:rsidRPr="004E5697">
        <w:rPr>
          <w:sz w:val="22"/>
          <w:szCs w:val="22"/>
        </w:rPr>
        <w:t>F.</w:t>
      </w:r>
      <w:r w:rsidRPr="004E5697">
        <w:rPr>
          <w:sz w:val="22"/>
          <w:szCs w:val="22"/>
        </w:rPr>
        <w:tab/>
        <w:t>Discussion and any action on Baker Hughes Oilfield Operations LLC</w:t>
      </w:r>
      <w:r>
        <w:rPr>
          <w:sz w:val="22"/>
          <w:szCs w:val="22"/>
        </w:rPr>
        <w:t xml:space="preserve"> facility leases or sublease</w:t>
      </w:r>
      <w:r w:rsidRPr="004E5697">
        <w:rPr>
          <w:sz w:val="22"/>
          <w:szCs w:val="22"/>
        </w:rPr>
        <w:t xml:space="preserve"> </w:t>
      </w:r>
      <w:r w:rsidR="008D6FE2" w:rsidRPr="008D6FE2">
        <w:rPr>
          <w:sz w:val="22"/>
          <w:szCs w:val="22"/>
        </w:rPr>
        <w:t xml:space="preserve"> </w:t>
      </w:r>
    </w:p>
    <w:p w14:paraId="36037386" w14:textId="77777777" w:rsidR="004E5697" w:rsidRDefault="004E5697" w:rsidP="004E5697">
      <w:pPr>
        <w:ind w:left="1440" w:hanging="720"/>
        <w:rPr>
          <w:sz w:val="22"/>
          <w:szCs w:val="22"/>
        </w:rPr>
      </w:pPr>
    </w:p>
    <w:p w14:paraId="3745A698" w14:textId="37611E2F" w:rsidR="00346C14" w:rsidRDefault="00346C14" w:rsidP="00346C14">
      <w:pPr>
        <w:rPr>
          <w:sz w:val="22"/>
          <w:szCs w:val="22"/>
        </w:rPr>
      </w:pPr>
      <w:r w:rsidRPr="00346C14">
        <w:rPr>
          <w:b/>
          <w:sz w:val="22"/>
          <w:szCs w:val="22"/>
        </w:rPr>
        <w:t xml:space="preserve">10. </w:t>
      </w:r>
      <w:r w:rsidRPr="00346C14">
        <w:rPr>
          <w:b/>
          <w:sz w:val="22"/>
          <w:szCs w:val="22"/>
        </w:rPr>
        <w:tab/>
        <w:t xml:space="preserve">Election of officers </w:t>
      </w:r>
      <w:r w:rsidR="004E5697">
        <w:rPr>
          <w:sz w:val="22"/>
          <w:szCs w:val="22"/>
        </w:rPr>
        <w:t>–</w:t>
      </w:r>
      <w:r w:rsidRPr="00346C14">
        <w:rPr>
          <w:sz w:val="22"/>
          <w:szCs w:val="22"/>
        </w:rPr>
        <w:t xml:space="preserve"> special</w:t>
      </w:r>
    </w:p>
    <w:p w14:paraId="1AF921A3" w14:textId="77777777" w:rsidR="004E5697" w:rsidRPr="00346C14" w:rsidRDefault="004E5697" w:rsidP="00346C14">
      <w:pPr>
        <w:rPr>
          <w:b/>
          <w:sz w:val="22"/>
          <w:szCs w:val="22"/>
        </w:rPr>
      </w:pPr>
    </w:p>
    <w:p w14:paraId="7CCD8C06" w14:textId="2999235B" w:rsidR="001960DA" w:rsidRPr="00142401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88D6" w14:textId="77777777" w:rsidR="00C12596" w:rsidRDefault="00C12596">
      <w:r>
        <w:separator/>
      </w:r>
    </w:p>
  </w:endnote>
  <w:endnote w:type="continuationSeparator" w:id="0">
    <w:p w14:paraId="4F7C89D8" w14:textId="77777777" w:rsidR="00C12596" w:rsidRDefault="00C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D7B0" w14:textId="77777777" w:rsidR="00C12596" w:rsidRDefault="00C12596">
      <w:r>
        <w:separator/>
      </w:r>
    </w:p>
  </w:footnote>
  <w:footnote w:type="continuationSeparator" w:id="0">
    <w:p w14:paraId="0966B3DE" w14:textId="77777777" w:rsidR="00C12596" w:rsidRDefault="00C1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5773"/>
    <w:rsid w:val="007A604D"/>
    <w:rsid w:val="007B0BA1"/>
    <w:rsid w:val="007B1037"/>
    <w:rsid w:val="007B1B1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9E7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3743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464B-ADCE-4BF0-9FA1-47E9BA1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2018-09-07T13:39:00Z</dcterms:created>
  <dcterms:modified xsi:type="dcterms:W3CDTF">2018-09-07T13:39:00Z</dcterms:modified>
</cp:coreProperties>
</file>